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55085" w14:textId="77777777" w:rsidR="00107544" w:rsidRPr="007B595C" w:rsidRDefault="00107544" w:rsidP="00107544">
      <w:pPr>
        <w:pStyle w:val="3"/>
        <w:spacing w:before="156" w:after="156"/>
        <w:ind w:left="0" w:firstLine="0"/>
      </w:pPr>
      <w:bookmarkStart w:id="0" w:name="_Toc196296798"/>
      <w:r w:rsidRPr="007B595C">
        <w:t>在绿色发展方面开展的重点工作及取得的成绩</w:t>
      </w:r>
      <w:bookmarkEnd w:id="0"/>
    </w:p>
    <w:p w14:paraId="04CEEA97" w14:textId="77777777" w:rsidR="00107544" w:rsidRPr="007B595C" w:rsidRDefault="00107544" w:rsidP="00107544">
      <w:pPr>
        <w:pStyle w:val="4"/>
        <w:numPr>
          <w:ilvl w:val="3"/>
          <w:numId w:val="1"/>
        </w:numPr>
        <w:spacing w:before="156" w:after="156"/>
        <w:ind w:left="1366" w:hanging="1366"/>
      </w:pPr>
      <w:r w:rsidRPr="007B595C">
        <w:rPr>
          <w:rFonts w:hint="eastAsia"/>
        </w:rPr>
        <w:t>使用可再生能源，优化能源结构</w:t>
      </w:r>
    </w:p>
    <w:p w14:paraId="110A6878" w14:textId="73540745" w:rsidR="00107544" w:rsidRPr="007B595C" w:rsidRDefault="00807241" w:rsidP="00107544">
      <w:pPr>
        <w:pStyle w:val="a8"/>
        <w:ind w:firstLine="560"/>
        <w:rPr>
          <w:rFonts w:eastAsia="仿宋"/>
          <w:sz w:val="28"/>
          <w:szCs w:val="28"/>
        </w:rPr>
      </w:pPr>
      <w:r>
        <w:rPr>
          <w:rFonts w:eastAsia="仿宋" w:hint="eastAsia"/>
          <w:sz w:val="28"/>
          <w:szCs w:val="28"/>
        </w:rPr>
        <w:t>公司</w:t>
      </w:r>
      <w:r w:rsidR="00107544" w:rsidRPr="007B595C">
        <w:rPr>
          <w:rFonts w:eastAsia="仿宋" w:hint="eastAsia"/>
          <w:sz w:val="28"/>
          <w:szCs w:val="28"/>
        </w:rPr>
        <w:t>使用可再生能源，优化能源结构企业在厂房屋顶铺设太阳能光伏板，利用可再生能源光伏替代电网火电，有效的改善了能源管理结构、减少了温室气体排放。</w:t>
      </w:r>
    </w:p>
    <w:p w14:paraId="57566D41" w14:textId="77777777" w:rsidR="00107544" w:rsidRPr="007B595C" w:rsidRDefault="00107544" w:rsidP="00107544">
      <w:pPr>
        <w:pStyle w:val="4"/>
        <w:numPr>
          <w:ilvl w:val="3"/>
          <w:numId w:val="1"/>
        </w:numPr>
        <w:spacing w:before="156" w:after="156"/>
        <w:ind w:left="1366" w:hanging="1366"/>
      </w:pPr>
      <w:r w:rsidRPr="007B595C">
        <w:rPr>
          <w:rFonts w:hint="eastAsia"/>
        </w:rPr>
        <w:t>产品生态设计</w:t>
      </w:r>
      <w:bookmarkStart w:id="1" w:name="_GoBack"/>
      <w:bookmarkEnd w:id="1"/>
    </w:p>
    <w:p w14:paraId="29AA3027" w14:textId="386105A9" w:rsidR="00107544" w:rsidRPr="007B595C" w:rsidRDefault="00807241" w:rsidP="00107544">
      <w:pPr>
        <w:pStyle w:val="a8"/>
        <w:ind w:firstLine="560"/>
        <w:rPr>
          <w:rFonts w:eastAsia="仿宋"/>
          <w:sz w:val="28"/>
          <w:szCs w:val="28"/>
        </w:rPr>
      </w:pPr>
      <w:r>
        <w:rPr>
          <w:rFonts w:eastAsia="仿宋" w:hint="eastAsia"/>
          <w:sz w:val="28"/>
          <w:szCs w:val="28"/>
        </w:rPr>
        <w:t>公司</w:t>
      </w:r>
      <w:r w:rsidR="00107544">
        <w:rPr>
          <w:rFonts w:eastAsia="仿宋" w:hint="eastAsia"/>
          <w:sz w:val="28"/>
          <w:szCs w:val="28"/>
        </w:rPr>
        <w:t>在</w:t>
      </w:r>
      <w:r w:rsidR="00107544" w:rsidRPr="007B595C">
        <w:rPr>
          <w:rFonts w:eastAsia="仿宋" w:hint="eastAsia"/>
          <w:sz w:val="28"/>
          <w:szCs w:val="28"/>
        </w:rPr>
        <w:t>产品设计阶段</w:t>
      </w:r>
      <w:r w:rsidR="00107544">
        <w:rPr>
          <w:rFonts w:eastAsia="仿宋" w:hint="eastAsia"/>
          <w:sz w:val="28"/>
          <w:szCs w:val="28"/>
        </w:rPr>
        <w:t>充分</w:t>
      </w:r>
      <w:r w:rsidR="00107544" w:rsidRPr="007B595C">
        <w:rPr>
          <w:rFonts w:eastAsia="仿宋" w:hint="eastAsia"/>
          <w:sz w:val="28"/>
          <w:szCs w:val="28"/>
        </w:rPr>
        <w:t>考虑材料的回收再利用，采用的主要原材料为原材料材质为钢板、钢管、铝材、铝板、铝型材，均为可回收利用物质；电泳车间电泳槽全部采用水性漆，相比传统的喷油性漆环保，采用了更为环保的水性漆替代了油性漆。生产过程中产生中产生的边角料回收外售后综合利用。</w:t>
      </w:r>
    </w:p>
    <w:p w14:paraId="01062455" w14:textId="77777777" w:rsidR="00107544" w:rsidRPr="0073740B" w:rsidRDefault="00107544" w:rsidP="00107544">
      <w:pPr>
        <w:pStyle w:val="4"/>
        <w:numPr>
          <w:ilvl w:val="3"/>
          <w:numId w:val="1"/>
        </w:numPr>
        <w:spacing w:before="156" w:after="156"/>
        <w:ind w:left="1366" w:hanging="1366"/>
      </w:pPr>
      <w:r w:rsidRPr="0073740B">
        <w:rPr>
          <w:rFonts w:hint="eastAsia"/>
        </w:rPr>
        <w:t>采用先进工艺设备及节能减排技术</w:t>
      </w:r>
    </w:p>
    <w:p w14:paraId="63AC9463" w14:textId="77777777" w:rsidR="00107544" w:rsidRPr="0073740B" w:rsidRDefault="00107544" w:rsidP="00107544">
      <w:pPr>
        <w:pStyle w:val="a8"/>
        <w:ind w:firstLine="560"/>
        <w:rPr>
          <w:rFonts w:eastAsia="仿宋" w:hint="eastAsia"/>
          <w:sz w:val="28"/>
          <w:szCs w:val="28"/>
        </w:rPr>
      </w:pPr>
      <w:r w:rsidRPr="0073740B">
        <w:rPr>
          <w:rFonts w:eastAsia="仿宋" w:hint="eastAsia"/>
          <w:sz w:val="28"/>
          <w:szCs w:val="28"/>
        </w:rPr>
        <w:t>1</w:t>
      </w:r>
      <w:r w:rsidRPr="0073740B">
        <w:rPr>
          <w:rFonts w:eastAsia="仿宋" w:hint="eastAsia"/>
          <w:sz w:val="28"/>
          <w:szCs w:val="28"/>
        </w:rPr>
        <w:t>）生产设备先进，优化改造</w:t>
      </w:r>
    </w:p>
    <w:p w14:paraId="6EC58D0E" w14:textId="68FC8283" w:rsidR="00107544" w:rsidRDefault="00807241" w:rsidP="00107544">
      <w:pPr>
        <w:pStyle w:val="a8"/>
        <w:ind w:firstLine="560"/>
        <w:rPr>
          <w:rFonts w:eastAsia="仿宋"/>
          <w:sz w:val="28"/>
          <w:szCs w:val="28"/>
        </w:rPr>
      </w:pPr>
      <w:r>
        <w:rPr>
          <w:rFonts w:eastAsia="仿宋" w:hint="eastAsia"/>
          <w:sz w:val="28"/>
          <w:szCs w:val="28"/>
        </w:rPr>
        <w:t>公司</w:t>
      </w:r>
      <w:r w:rsidR="00107544" w:rsidRPr="0073740B">
        <w:rPr>
          <w:rFonts w:eastAsia="仿宋" w:hint="eastAsia"/>
          <w:sz w:val="28"/>
          <w:szCs w:val="28"/>
        </w:rPr>
        <w:t>所用的阴极电泳技术是当今汽车底漆工艺的主流涂装方法，是目前汽车车身最好的防腐工艺，也是轿车行业的标配工艺之一，</w:t>
      </w:r>
      <w:r>
        <w:rPr>
          <w:rFonts w:eastAsia="仿宋" w:hint="eastAsia"/>
          <w:sz w:val="28"/>
          <w:szCs w:val="28"/>
        </w:rPr>
        <w:t>公司</w:t>
      </w:r>
      <w:r w:rsidR="00107544" w:rsidRPr="0073740B">
        <w:rPr>
          <w:rFonts w:eastAsia="仿宋" w:hint="eastAsia"/>
          <w:sz w:val="28"/>
          <w:szCs w:val="28"/>
        </w:rPr>
        <w:t>电泳工艺与乘用车工艺相同，引进了立邦电泳技术。电泳采用进口原料，经过脱脂、水洗、硅烷、电泳等</w:t>
      </w:r>
      <w:r w:rsidR="00107544" w:rsidRPr="0073740B">
        <w:rPr>
          <w:rFonts w:eastAsia="仿宋" w:hint="eastAsia"/>
          <w:sz w:val="28"/>
          <w:szCs w:val="28"/>
        </w:rPr>
        <w:t>15</w:t>
      </w:r>
      <w:r w:rsidR="00107544" w:rsidRPr="0073740B">
        <w:rPr>
          <w:rFonts w:eastAsia="仿宋" w:hint="eastAsia"/>
          <w:sz w:val="28"/>
          <w:szCs w:val="28"/>
        </w:rPr>
        <w:t>道工序，保证工件全方位电泳，防腐性优越，耐用更持久。平整度远优于非电泳工艺，面漆外观、光泽度大幅提高。选用性能优异的进口节能环保型前处理药剂、电泳漆、先进的工艺装备，进口电泳漆，科学的电泳开孔设计，使工</w:t>
      </w:r>
      <w:r w:rsidR="00107544" w:rsidRPr="0073740B">
        <w:rPr>
          <w:rFonts w:eastAsia="仿宋" w:hint="eastAsia"/>
          <w:sz w:val="28"/>
          <w:szCs w:val="28"/>
        </w:rPr>
        <w:lastRenderedPageBreak/>
        <w:t>件覆膜耐盐雾试验由传统喷漆工艺的</w:t>
      </w:r>
      <w:r w:rsidR="00107544" w:rsidRPr="0073740B">
        <w:rPr>
          <w:rFonts w:eastAsia="仿宋" w:hint="eastAsia"/>
          <w:sz w:val="28"/>
          <w:szCs w:val="28"/>
        </w:rPr>
        <w:t>240h</w:t>
      </w:r>
      <w:r w:rsidR="00107544" w:rsidRPr="0073740B">
        <w:rPr>
          <w:rFonts w:eastAsia="仿宋" w:hint="eastAsia"/>
          <w:sz w:val="28"/>
          <w:szCs w:val="28"/>
        </w:rPr>
        <w:t>提高到</w:t>
      </w:r>
      <w:r w:rsidR="00107544" w:rsidRPr="0073740B">
        <w:rPr>
          <w:rFonts w:eastAsia="仿宋" w:hint="eastAsia"/>
          <w:sz w:val="28"/>
          <w:szCs w:val="28"/>
        </w:rPr>
        <w:t>1000h</w:t>
      </w:r>
      <w:r w:rsidR="00107544" w:rsidRPr="0073740B">
        <w:rPr>
          <w:rFonts w:eastAsia="仿宋" w:hint="eastAsia"/>
          <w:sz w:val="28"/>
          <w:szCs w:val="28"/>
        </w:rPr>
        <w:t>以上，保证</w:t>
      </w:r>
      <w:r w:rsidR="00107544" w:rsidRPr="0073740B">
        <w:rPr>
          <w:rFonts w:eastAsia="仿宋" w:hint="eastAsia"/>
          <w:sz w:val="28"/>
          <w:szCs w:val="28"/>
        </w:rPr>
        <w:t>8-10</w:t>
      </w:r>
      <w:r w:rsidR="00107544" w:rsidRPr="0073740B">
        <w:rPr>
          <w:rFonts w:eastAsia="仿宋" w:hint="eastAsia"/>
          <w:sz w:val="28"/>
          <w:szCs w:val="28"/>
        </w:rPr>
        <w:t>年不发生结构性腐蚀。</w:t>
      </w:r>
    </w:p>
    <w:p w14:paraId="2BC13764" w14:textId="77777777" w:rsidR="00107544" w:rsidRDefault="00107544" w:rsidP="00107544">
      <w:pPr>
        <w:pStyle w:val="a8"/>
        <w:ind w:firstLine="560"/>
        <w:rPr>
          <w:rFonts w:eastAsia="仿宋"/>
          <w:sz w:val="28"/>
          <w:szCs w:val="28"/>
        </w:rPr>
      </w:pPr>
      <w:r w:rsidRPr="0073740B">
        <w:rPr>
          <w:rFonts w:eastAsia="仿宋" w:hint="eastAsia"/>
          <w:sz w:val="28"/>
          <w:szCs w:val="28"/>
        </w:rPr>
        <w:t>垃圾压缩车生产线中采用机器人焊接取代人工焊接，在提升产品外观焊缝质量的同时，减少生产节拍时间、减少产品不良率的发生，从而减少了能源消耗。</w:t>
      </w:r>
    </w:p>
    <w:p w14:paraId="2E76C0FC" w14:textId="232B2ED2" w:rsidR="00107544" w:rsidRPr="0073740B" w:rsidRDefault="00807241" w:rsidP="00107544">
      <w:pPr>
        <w:pStyle w:val="a8"/>
        <w:ind w:firstLine="560"/>
        <w:rPr>
          <w:rFonts w:eastAsia="仿宋" w:hint="eastAsia"/>
          <w:sz w:val="28"/>
          <w:szCs w:val="28"/>
        </w:rPr>
      </w:pPr>
      <w:r>
        <w:rPr>
          <w:rFonts w:eastAsia="仿宋" w:hint="eastAsia"/>
          <w:sz w:val="28"/>
          <w:szCs w:val="28"/>
        </w:rPr>
        <w:t>公司</w:t>
      </w:r>
      <w:r w:rsidR="00107544" w:rsidRPr="0073740B">
        <w:rPr>
          <w:rFonts w:eastAsia="仿宋" w:hint="eastAsia"/>
          <w:sz w:val="28"/>
          <w:szCs w:val="28"/>
        </w:rPr>
        <w:t>对现有涂装生产线及废气末端治理升级改造，除尘设备采用“滤筒</w:t>
      </w:r>
      <w:r w:rsidR="00107544" w:rsidRPr="0073740B">
        <w:rPr>
          <w:rFonts w:eastAsia="仿宋" w:hint="eastAsia"/>
          <w:sz w:val="28"/>
          <w:szCs w:val="28"/>
        </w:rPr>
        <w:t>+</w:t>
      </w:r>
      <w:r w:rsidR="00107544" w:rsidRPr="0073740B">
        <w:rPr>
          <w:rFonts w:eastAsia="仿宋" w:hint="eastAsia"/>
          <w:sz w:val="28"/>
          <w:szCs w:val="28"/>
        </w:rPr>
        <w:t>脉冲除尘”、</w:t>
      </w:r>
      <w:r w:rsidR="00107544" w:rsidRPr="0073740B">
        <w:rPr>
          <w:rFonts w:eastAsia="仿宋" w:hint="eastAsia"/>
          <w:sz w:val="28"/>
          <w:szCs w:val="28"/>
        </w:rPr>
        <w:t>VOC</w:t>
      </w:r>
      <w:r w:rsidR="00107544" w:rsidRPr="0073740B">
        <w:rPr>
          <w:rFonts w:eastAsia="仿宋" w:hint="eastAsia"/>
          <w:sz w:val="28"/>
          <w:szCs w:val="28"/>
        </w:rPr>
        <w:t>处理设备采用“活性炭吸附脱附</w:t>
      </w:r>
      <w:r w:rsidR="00107544" w:rsidRPr="0073740B">
        <w:rPr>
          <w:rFonts w:eastAsia="仿宋" w:hint="eastAsia"/>
          <w:sz w:val="28"/>
          <w:szCs w:val="28"/>
        </w:rPr>
        <w:t>+</w:t>
      </w:r>
      <w:r w:rsidR="00107544" w:rsidRPr="0073740B">
        <w:rPr>
          <w:rFonts w:eastAsia="仿宋" w:hint="eastAsia"/>
          <w:sz w:val="28"/>
          <w:szCs w:val="28"/>
        </w:rPr>
        <w:t>催化燃烧”的废气末端治理技术，提升原涂装生产设备的废气处理能力，新涂装线可实现见加工</w:t>
      </w:r>
      <w:r w:rsidR="00107544" w:rsidRPr="0073740B">
        <w:rPr>
          <w:rFonts w:eastAsia="仿宋" w:hint="eastAsia"/>
          <w:sz w:val="28"/>
          <w:szCs w:val="28"/>
        </w:rPr>
        <w:t>27359</w:t>
      </w:r>
      <w:r w:rsidR="00107544" w:rsidRPr="0073740B">
        <w:rPr>
          <w:rFonts w:eastAsia="仿宋" w:hint="eastAsia"/>
          <w:sz w:val="28"/>
          <w:szCs w:val="28"/>
        </w:rPr>
        <w:t>台</w:t>
      </w:r>
      <w:r w:rsidR="00107544" w:rsidRPr="0073740B">
        <w:rPr>
          <w:rFonts w:eastAsia="仿宋" w:hint="eastAsia"/>
          <w:sz w:val="28"/>
          <w:szCs w:val="28"/>
        </w:rPr>
        <w:t>/</w:t>
      </w:r>
      <w:r w:rsidR="00107544" w:rsidRPr="0073740B">
        <w:rPr>
          <w:rFonts w:eastAsia="仿宋" w:hint="eastAsia"/>
          <w:sz w:val="28"/>
          <w:szCs w:val="28"/>
        </w:rPr>
        <w:t>件喷涂件，大幅减少环保投资成本，提高工作效率的同时减少能源消耗</w:t>
      </w:r>
      <w:r w:rsidR="00107544" w:rsidRPr="0073740B">
        <w:rPr>
          <w:rFonts w:eastAsia="仿宋" w:hint="eastAsia"/>
          <w:sz w:val="28"/>
          <w:szCs w:val="28"/>
        </w:rPr>
        <w:t>20%</w:t>
      </w:r>
      <w:r w:rsidR="00107544" w:rsidRPr="0073740B">
        <w:rPr>
          <w:rFonts w:eastAsia="仿宋" w:hint="eastAsia"/>
          <w:sz w:val="28"/>
          <w:szCs w:val="28"/>
        </w:rPr>
        <w:t>。</w:t>
      </w:r>
    </w:p>
    <w:p w14:paraId="1CD64C3B" w14:textId="77777777" w:rsidR="00107544" w:rsidRPr="0073740B" w:rsidRDefault="00107544" w:rsidP="00107544">
      <w:pPr>
        <w:pStyle w:val="a8"/>
        <w:ind w:firstLine="560"/>
        <w:rPr>
          <w:rFonts w:eastAsia="仿宋" w:hint="eastAsia"/>
          <w:sz w:val="28"/>
          <w:szCs w:val="28"/>
        </w:rPr>
      </w:pPr>
      <w:r w:rsidRPr="0073740B">
        <w:rPr>
          <w:rFonts w:eastAsia="仿宋" w:hint="eastAsia"/>
          <w:sz w:val="28"/>
          <w:szCs w:val="28"/>
        </w:rPr>
        <w:t>2</w:t>
      </w:r>
      <w:r w:rsidRPr="0073740B">
        <w:rPr>
          <w:rFonts w:eastAsia="仿宋" w:hint="eastAsia"/>
          <w:sz w:val="28"/>
          <w:szCs w:val="28"/>
        </w:rPr>
        <w:t>）水资源循环利用</w:t>
      </w:r>
    </w:p>
    <w:p w14:paraId="64372E40" w14:textId="77777777" w:rsidR="00107544" w:rsidRDefault="00107544" w:rsidP="00107544">
      <w:pPr>
        <w:pStyle w:val="a8"/>
        <w:ind w:firstLine="560"/>
        <w:rPr>
          <w:rFonts w:eastAsia="仿宋"/>
          <w:sz w:val="28"/>
          <w:szCs w:val="28"/>
        </w:rPr>
      </w:pPr>
      <w:r w:rsidRPr="0073740B">
        <w:rPr>
          <w:rFonts w:eastAsia="仿宋" w:hint="eastAsia"/>
          <w:sz w:val="28"/>
          <w:szCs w:val="28"/>
        </w:rPr>
        <w:t>车辆试水处周围有凹槽，车子试水使用后的水自动到流到凹槽内汇聚到水循环的蓄水池中，下次试水时继续使用蓄水池中之前用过的水。</w:t>
      </w:r>
    </w:p>
    <w:p w14:paraId="33F63DA5" w14:textId="77777777" w:rsidR="00107544" w:rsidRPr="0073740B" w:rsidRDefault="00107544" w:rsidP="00107544">
      <w:pPr>
        <w:pStyle w:val="a8"/>
        <w:ind w:firstLine="560"/>
        <w:rPr>
          <w:rFonts w:eastAsia="仿宋" w:hint="eastAsia"/>
          <w:sz w:val="28"/>
          <w:szCs w:val="28"/>
        </w:rPr>
      </w:pPr>
      <w:r w:rsidRPr="0073740B">
        <w:rPr>
          <w:rFonts w:eastAsia="仿宋" w:hint="eastAsia"/>
          <w:sz w:val="28"/>
          <w:szCs w:val="28"/>
        </w:rPr>
        <w:t>电泳线</w:t>
      </w:r>
      <w:r w:rsidRPr="0073740B">
        <w:rPr>
          <w:rFonts w:eastAsia="仿宋" w:hint="eastAsia"/>
          <w:sz w:val="28"/>
          <w:szCs w:val="28"/>
        </w:rPr>
        <w:t>UF1</w:t>
      </w:r>
      <w:r w:rsidRPr="0073740B">
        <w:rPr>
          <w:rFonts w:eastAsia="仿宋" w:hint="eastAsia"/>
          <w:sz w:val="28"/>
          <w:szCs w:val="28"/>
        </w:rPr>
        <w:t>、</w:t>
      </w:r>
      <w:r w:rsidRPr="0073740B">
        <w:rPr>
          <w:rFonts w:eastAsia="仿宋" w:hint="eastAsia"/>
          <w:sz w:val="28"/>
          <w:szCs w:val="28"/>
        </w:rPr>
        <w:t>UF2</w:t>
      </w:r>
      <w:r w:rsidRPr="0073740B">
        <w:rPr>
          <w:rFonts w:eastAsia="仿宋" w:hint="eastAsia"/>
          <w:sz w:val="28"/>
          <w:szCs w:val="28"/>
        </w:rPr>
        <w:t>水洗（浸泡</w:t>
      </w:r>
      <w:r w:rsidRPr="0073740B">
        <w:rPr>
          <w:rFonts w:eastAsia="仿宋" w:hint="eastAsia"/>
          <w:sz w:val="28"/>
          <w:szCs w:val="28"/>
        </w:rPr>
        <w:t>+</w:t>
      </w:r>
      <w:r w:rsidRPr="0073740B">
        <w:rPr>
          <w:rFonts w:eastAsia="仿宋" w:hint="eastAsia"/>
          <w:sz w:val="28"/>
          <w:szCs w:val="28"/>
        </w:rPr>
        <w:t>出槽喷淋）电泳漆回收系统，过滤后的超滤清液直接回流到浸渍水洗工艺，重新利用，</w:t>
      </w:r>
      <w:r w:rsidRPr="0073740B">
        <w:rPr>
          <w:rFonts w:eastAsia="仿宋" w:hint="eastAsia"/>
          <w:sz w:val="28"/>
          <w:szCs w:val="28"/>
        </w:rPr>
        <w:t>UF1</w:t>
      </w:r>
      <w:r w:rsidRPr="0073740B">
        <w:rPr>
          <w:rFonts w:eastAsia="仿宋" w:hint="eastAsia"/>
          <w:sz w:val="28"/>
          <w:szCs w:val="28"/>
        </w:rPr>
        <w:t>、</w:t>
      </w:r>
      <w:r w:rsidRPr="0073740B">
        <w:rPr>
          <w:rFonts w:eastAsia="仿宋" w:hint="eastAsia"/>
          <w:sz w:val="28"/>
          <w:szCs w:val="28"/>
        </w:rPr>
        <w:t>UF2</w:t>
      </w:r>
      <w:r w:rsidRPr="0073740B">
        <w:rPr>
          <w:rFonts w:eastAsia="仿宋" w:hint="eastAsia"/>
          <w:sz w:val="28"/>
          <w:szCs w:val="28"/>
        </w:rPr>
        <w:t>水洗槽无废水排放，电泳漆全部被截留后回流到电泳槽循环使用。</w:t>
      </w:r>
    </w:p>
    <w:p w14:paraId="08A7A81B" w14:textId="77777777" w:rsidR="00107544" w:rsidRPr="0073740B" w:rsidRDefault="00107544" w:rsidP="00107544">
      <w:pPr>
        <w:pStyle w:val="4"/>
        <w:numPr>
          <w:ilvl w:val="3"/>
          <w:numId w:val="1"/>
        </w:numPr>
        <w:spacing w:before="156" w:after="156"/>
        <w:ind w:left="1366" w:hanging="1366"/>
      </w:pPr>
      <w:r w:rsidRPr="0073740B">
        <w:rPr>
          <w:rFonts w:hint="eastAsia"/>
        </w:rPr>
        <w:t>完善的绿色化制度及管理体系</w:t>
      </w:r>
    </w:p>
    <w:p w14:paraId="22E8BA06" w14:textId="5BB0C8A1" w:rsidR="00107544" w:rsidRPr="0073740B" w:rsidRDefault="00807241" w:rsidP="00107544">
      <w:pPr>
        <w:pStyle w:val="a8"/>
        <w:ind w:firstLine="560"/>
        <w:rPr>
          <w:rFonts w:eastAsia="仿宋" w:hint="eastAsia"/>
          <w:sz w:val="28"/>
          <w:szCs w:val="28"/>
        </w:rPr>
      </w:pPr>
      <w:r>
        <w:rPr>
          <w:rFonts w:eastAsia="仿宋" w:hint="eastAsia"/>
          <w:sz w:val="28"/>
          <w:szCs w:val="28"/>
        </w:rPr>
        <w:t>公司</w:t>
      </w:r>
      <w:r w:rsidR="00107544" w:rsidRPr="0073740B">
        <w:rPr>
          <w:rFonts w:eastAsia="仿宋" w:hint="eastAsia"/>
          <w:sz w:val="28"/>
          <w:szCs w:val="28"/>
        </w:rPr>
        <w:t>企业具备完善的质量、环境、职业健康安全、能源管理两化融合管理体系。目前，企业已获得</w:t>
      </w:r>
      <w:r w:rsidR="00107544" w:rsidRPr="0073740B">
        <w:rPr>
          <w:rFonts w:eastAsia="仿宋" w:hint="eastAsia"/>
          <w:sz w:val="28"/>
          <w:szCs w:val="28"/>
        </w:rPr>
        <w:t xml:space="preserve">GB/T19001-2016 </w:t>
      </w:r>
      <w:r w:rsidR="00107544" w:rsidRPr="0073740B">
        <w:rPr>
          <w:rFonts w:eastAsia="仿宋" w:hint="eastAsia"/>
          <w:sz w:val="28"/>
          <w:szCs w:val="28"/>
        </w:rPr>
        <w:t>质量体系认证证书、</w:t>
      </w:r>
      <w:r w:rsidR="00107544" w:rsidRPr="0073740B">
        <w:rPr>
          <w:rFonts w:eastAsia="仿宋" w:hint="eastAsia"/>
          <w:sz w:val="28"/>
          <w:szCs w:val="28"/>
        </w:rPr>
        <w:t xml:space="preserve">GB/T24001 </w:t>
      </w:r>
      <w:r w:rsidR="00107544" w:rsidRPr="0073740B">
        <w:rPr>
          <w:rFonts w:eastAsia="仿宋" w:hint="eastAsia"/>
          <w:sz w:val="28"/>
          <w:szCs w:val="28"/>
        </w:rPr>
        <w:t>环境管理体系认证证书、</w:t>
      </w:r>
      <w:r w:rsidR="00107544" w:rsidRPr="0073740B">
        <w:rPr>
          <w:rFonts w:eastAsia="仿宋" w:hint="eastAsia"/>
          <w:sz w:val="28"/>
          <w:szCs w:val="28"/>
        </w:rPr>
        <w:t xml:space="preserve">GB/T45001 </w:t>
      </w:r>
      <w:r w:rsidR="00107544" w:rsidRPr="0073740B">
        <w:rPr>
          <w:rFonts w:eastAsia="仿宋" w:hint="eastAsia"/>
          <w:sz w:val="28"/>
          <w:szCs w:val="28"/>
        </w:rPr>
        <w:t>职业健康管理体系认证证书、</w:t>
      </w:r>
      <w:r w:rsidR="00107544" w:rsidRPr="0073740B">
        <w:rPr>
          <w:rFonts w:eastAsia="仿宋" w:hint="eastAsia"/>
          <w:sz w:val="28"/>
          <w:szCs w:val="28"/>
        </w:rPr>
        <w:t xml:space="preserve">GB/T23331 </w:t>
      </w:r>
      <w:r w:rsidR="00107544" w:rsidRPr="0073740B">
        <w:rPr>
          <w:rFonts w:eastAsia="仿宋" w:hint="eastAsia"/>
          <w:sz w:val="28"/>
          <w:szCs w:val="28"/>
        </w:rPr>
        <w:t>能源管理体系认证证书、</w:t>
      </w:r>
      <w:r w:rsidR="00107544" w:rsidRPr="0073740B">
        <w:rPr>
          <w:rFonts w:eastAsia="仿宋" w:hint="eastAsia"/>
          <w:sz w:val="28"/>
          <w:szCs w:val="28"/>
        </w:rPr>
        <w:t xml:space="preserve">GB/T23001 </w:t>
      </w:r>
      <w:r w:rsidR="00107544" w:rsidRPr="0073740B">
        <w:rPr>
          <w:rFonts w:eastAsia="仿宋" w:hint="eastAsia"/>
          <w:sz w:val="28"/>
          <w:szCs w:val="28"/>
        </w:rPr>
        <w:t>两</w:t>
      </w:r>
      <w:r w:rsidR="00107544" w:rsidRPr="0073740B">
        <w:rPr>
          <w:rFonts w:eastAsia="仿宋" w:hint="eastAsia"/>
          <w:sz w:val="28"/>
          <w:szCs w:val="28"/>
        </w:rPr>
        <w:lastRenderedPageBreak/>
        <w:t>化融合管理体系认证证书。目前各体系运行能满足顾客的需求，满足内外部环境变化，过程均覆盖各部门运作的各个过程，设立的过程指标能基本达成，适宜于当前制定的方针，通过</w:t>
      </w:r>
      <w:r w:rsidR="00107544" w:rsidRPr="0073740B">
        <w:rPr>
          <w:rFonts w:eastAsia="仿宋" w:hint="eastAsia"/>
          <w:sz w:val="28"/>
          <w:szCs w:val="28"/>
        </w:rPr>
        <w:t>KPI</w:t>
      </w:r>
      <w:r w:rsidR="00107544" w:rsidRPr="0073740B">
        <w:rPr>
          <w:rFonts w:eastAsia="仿宋" w:hint="eastAsia"/>
          <w:sz w:val="28"/>
          <w:szCs w:val="28"/>
        </w:rPr>
        <w:t>指标进行管控保证了企业方针目标的实现。</w:t>
      </w:r>
    </w:p>
    <w:p w14:paraId="55354415" w14:textId="77777777" w:rsidR="00107544" w:rsidRDefault="00107544" w:rsidP="00107544">
      <w:pPr>
        <w:pStyle w:val="4"/>
        <w:numPr>
          <w:ilvl w:val="3"/>
          <w:numId w:val="1"/>
        </w:numPr>
        <w:spacing w:before="156" w:after="156"/>
        <w:ind w:left="1366" w:hangingChars="486" w:hanging="1366"/>
      </w:pPr>
      <w:r w:rsidRPr="0073740B">
        <w:rPr>
          <w:rFonts w:hint="eastAsia"/>
        </w:rPr>
        <w:t>积极开展温室气体核算核查和产品碳足迹核算</w:t>
      </w:r>
    </w:p>
    <w:p w14:paraId="7781B38A" w14:textId="2E63FED4" w:rsidR="00107544" w:rsidRPr="0073740B" w:rsidRDefault="00807241" w:rsidP="00107544">
      <w:pPr>
        <w:pStyle w:val="a8"/>
        <w:ind w:firstLine="560"/>
        <w:rPr>
          <w:rFonts w:eastAsia="仿宋" w:hint="eastAsia"/>
          <w:sz w:val="28"/>
          <w:szCs w:val="28"/>
        </w:rPr>
      </w:pPr>
      <w:r>
        <w:rPr>
          <w:rFonts w:eastAsia="仿宋" w:hint="eastAsia"/>
          <w:sz w:val="28"/>
          <w:szCs w:val="28"/>
        </w:rPr>
        <w:t>公司</w:t>
      </w:r>
      <w:r w:rsidR="00107544" w:rsidRPr="0073740B">
        <w:rPr>
          <w:rFonts w:eastAsia="仿宋" w:hint="eastAsia"/>
          <w:sz w:val="28"/>
          <w:szCs w:val="28"/>
        </w:rPr>
        <w:t>已采用适用的标准和规范对厂内范围温室气体排放进行了核算核查，同时进行了碳足迹核算。通过厂区范围内碳核查和产品碳足迹核算结果对温室气体排放和产品碳足迹进行改善，改进生产工艺，不断挖掘节能减排潜力、提升企业和产品竞争力，促进企业绿色、低碳发展。</w:t>
      </w:r>
    </w:p>
    <w:p w14:paraId="45D1B423" w14:textId="77777777" w:rsidR="00107544" w:rsidRPr="00210A6C" w:rsidRDefault="00107544" w:rsidP="00107544">
      <w:pPr>
        <w:pStyle w:val="4"/>
        <w:numPr>
          <w:ilvl w:val="3"/>
          <w:numId w:val="1"/>
        </w:numPr>
        <w:spacing w:before="156" w:after="156"/>
        <w:ind w:left="1366" w:hangingChars="486" w:hanging="1366"/>
      </w:pPr>
      <w:r w:rsidRPr="00210A6C">
        <w:t>推进绿色制造体系，创建绿色工厂</w:t>
      </w:r>
    </w:p>
    <w:p w14:paraId="18F87810" w14:textId="563F2C83" w:rsidR="00107544" w:rsidRPr="00E67942" w:rsidRDefault="00107544" w:rsidP="00107544">
      <w:pPr>
        <w:pStyle w:val="a8"/>
        <w:ind w:firstLine="560"/>
        <w:rPr>
          <w:rFonts w:eastAsia="仿宋"/>
          <w:sz w:val="28"/>
          <w:szCs w:val="28"/>
          <w:highlight w:val="yellow"/>
        </w:rPr>
      </w:pPr>
      <w:r w:rsidRPr="00210A6C">
        <w:rPr>
          <w:rFonts w:eastAsia="仿宋"/>
          <w:sz w:val="28"/>
          <w:szCs w:val="28"/>
        </w:rPr>
        <w:t>响应国家绿色制造政策，按照用地集约化、生产洁净化、废物资</w:t>
      </w:r>
      <w:r w:rsidRPr="00F15EFA">
        <w:rPr>
          <w:rFonts w:eastAsia="仿宋"/>
          <w:sz w:val="28"/>
          <w:szCs w:val="28"/>
        </w:rPr>
        <w:t>源化、能源低碳化原则创建绿色工厂。</w:t>
      </w:r>
      <w:r w:rsidR="00807241">
        <w:rPr>
          <w:rFonts w:eastAsia="仿宋" w:hint="eastAsia"/>
          <w:sz w:val="28"/>
          <w:szCs w:val="28"/>
        </w:rPr>
        <w:t>公司</w:t>
      </w:r>
      <w:r w:rsidRPr="00F15EFA">
        <w:rPr>
          <w:rFonts w:eastAsia="仿宋"/>
          <w:sz w:val="28"/>
          <w:szCs w:val="28"/>
        </w:rPr>
        <w:t>为了实现</w:t>
      </w:r>
      <w:r w:rsidRPr="00F15EFA">
        <w:rPr>
          <w:rFonts w:eastAsia="仿宋"/>
          <w:sz w:val="28"/>
          <w:szCs w:val="28"/>
        </w:rPr>
        <w:t>“</w:t>
      </w:r>
      <w:r w:rsidRPr="00F15EFA">
        <w:rPr>
          <w:rFonts w:eastAsia="仿宋"/>
          <w:sz w:val="28"/>
          <w:szCs w:val="28"/>
        </w:rPr>
        <w:t>节能、降耗、减污、增效</w:t>
      </w:r>
      <w:r w:rsidRPr="00F15EFA">
        <w:rPr>
          <w:rFonts w:eastAsia="仿宋"/>
          <w:sz w:val="28"/>
          <w:szCs w:val="28"/>
        </w:rPr>
        <w:t>”</w:t>
      </w:r>
      <w:r w:rsidRPr="00F15EFA">
        <w:rPr>
          <w:rFonts w:eastAsia="仿宋"/>
          <w:sz w:val="28"/>
          <w:szCs w:val="28"/>
        </w:rPr>
        <w:t>的目标，公司领导和员工不断开展清洁生产活动，并自觉地将清洁生产技术应用到生产实际中。通过</w:t>
      </w:r>
      <w:r w:rsidRPr="00F15EFA">
        <w:rPr>
          <w:rFonts w:eastAsia="仿宋" w:hint="eastAsia"/>
          <w:sz w:val="28"/>
          <w:szCs w:val="28"/>
        </w:rPr>
        <w:t>先进工艺设备及节能减排技术等</w:t>
      </w:r>
      <w:r w:rsidRPr="00F15EFA">
        <w:rPr>
          <w:rFonts w:eastAsia="仿宋"/>
          <w:sz w:val="28"/>
          <w:szCs w:val="28"/>
        </w:rPr>
        <w:t>项目实施，提高公司的节能降耗、资源综合利用水平。</w:t>
      </w:r>
      <w:r w:rsidRPr="00F15EFA">
        <w:rPr>
          <w:rFonts w:eastAsia="仿宋" w:hint="eastAsia"/>
          <w:sz w:val="28"/>
          <w:szCs w:val="28"/>
        </w:rPr>
        <w:t>于</w:t>
      </w:r>
      <w:r w:rsidRPr="00F15EFA">
        <w:rPr>
          <w:rFonts w:eastAsia="仿宋"/>
          <w:sz w:val="28"/>
          <w:szCs w:val="28"/>
        </w:rPr>
        <w:t>2025</w:t>
      </w:r>
      <w:r w:rsidRPr="00F15EFA">
        <w:rPr>
          <w:rFonts w:eastAsia="仿宋"/>
          <w:sz w:val="28"/>
          <w:szCs w:val="28"/>
        </w:rPr>
        <w:t>年</w:t>
      </w:r>
      <w:r w:rsidRPr="00F15EFA">
        <w:rPr>
          <w:rFonts w:eastAsia="仿宋" w:hint="eastAsia"/>
          <w:sz w:val="28"/>
          <w:szCs w:val="28"/>
        </w:rPr>
        <w:t>1</w:t>
      </w:r>
      <w:r w:rsidRPr="00F15EFA">
        <w:rPr>
          <w:rFonts w:eastAsia="仿宋" w:hint="eastAsia"/>
          <w:sz w:val="28"/>
          <w:szCs w:val="28"/>
        </w:rPr>
        <w:t>月通过第九</w:t>
      </w:r>
      <w:r w:rsidRPr="00F15EFA">
        <w:rPr>
          <w:rFonts w:eastAsia="仿宋"/>
          <w:sz w:val="28"/>
          <w:szCs w:val="28"/>
        </w:rPr>
        <w:t>批绿色工厂</w:t>
      </w:r>
      <w:r w:rsidRPr="00F15EFA">
        <w:rPr>
          <w:rFonts w:eastAsia="仿宋" w:hint="eastAsia"/>
          <w:sz w:val="28"/>
          <w:szCs w:val="28"/>
        </w:rPr>
        <w:t>名单</w:t>
      </w:r>
      <w:r w:rsidRPr="00F15EFA">
        <w:rPr>
          <w:rFonts w:eastAsia="仿宋"/>
          <w:sz w:val="28"/>
          <w:szCs w:val="28"/>
        </w:rPr>
        <w:t>。</w:t>
      </w:r>
    </w:p>
    <w:p w14:paraId="0F22AD05" w14:textId="46B09B14" w:rsidR="00107544" w:rsidRDefault="00107544" w:rsidP="00107544">
      <w:pPr>
        <w:pStyle w:val="a8"/>
        <w:ind w:firstLineChars="0" w:firstLine="0"/>
        <w:jc w:val="center"/>
        <w:rPr>
          <w:noProof/>
        </w:rPr>
      </w:pPr>
      <w:r w:rsidRPr="003073CD">
        <w:rPr>
          <w:noProof/>
        </w:rPr>
        <w:lastRenderedPageBreak/>
        <w:drawing>
          <wp:inline distT="0" distB="0" distL="0" distR="0" wp14:anchorId="277B2B32" wp14:editId="33C27934">
            <wp:extent cx="5271135" cy="3161030"/>
            <wp:effectExtent l="0" t="0" r="571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135" cy="3161030"/>
                    </a:xfrm>
                    <a:prstGeom prst="rect">
                      <a:avLst/>
                    </a:prstGeom>
                    <a:noFill/>
                    <a:ln>
                      <a:noFill/>
                    </a:ln>
                  </pic:spPr>
                </pic:pic>
              </a:graphicData>
            </a:graphic>
          </wp:inline>
        </w:drawing>
      </w:r>
    </w:p>
    <w:p w14:paraId="40545CED" w14:textId="6B1E60DB" w:rsidR="00107544" w:rsidRDefault="00107544" w:rsidP="00107544">
      <w:pPr>
        <w:pStyle w:val="a8"/>
        <w:ind w:firstLineChars="0" w:firstLine="0"/>
        <w:jc w:val="center"/>
        <w:rPr>
          <w:rFonts w:eastAsia="仿宋"/>
          <w:highlight w:val="yellow"/>
          <w:lang w:val="en-US" w:eastAsia="zh-CN"/>
        </w:rPr>
      </w:pPr>
      <w:r w:rsidRPr="003073CD">
        <w:rPr>
          <w:noProof/>
        </w:rPr>
        <w:drawing>
          <wp:inline distT="0" distB="0" distL="0" distR="0" wp14:anchorId="3B34E5EC" wp14:editId="184D5E11">
            <wp:extent cx="5271135" cy="3749675"/>
            <wp:effectExtent l="0" t="0" r="571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135" cy="3749675"/>
                    </a:xfrm>
                    <a:prstGeom prst="rect">
                      <a:avLst/>
                    </a:prstGeom>
                    <a:noFill/>
                    <a:ln>
                      <a:noFill/>
                    </a:ln>
                  </pic:spPr>
                </pic:pic>
              </a:graphicData>
            </a:graphic>
          </wp:inline>
        </w:drawing>
      </w:r>
    </w:p>
    <w:p w14:paraId="7F7DCE34" w14:textId="77777777" w:rsidR="00107544" w:rsidRPr="00E67942" w:rsidRDefault="00107544" w:rsidP="00107544">
      <w:pPr>
        <w:pStyle w:val="a8"/>
        <w:ind w:firstLineChars="0" w:firstLine="0"/>
        <w:jc w:val="center"/>
        <w:rPr>
          <w:rFonts w:eastAsia="仿宋" w:hint="eastAsia"/>
          <w:highlight w:val="yellow"/>
          <w:lang w:val="en-US" w:eastAsia="zh-CN"/>
        </w:rPr>
      </w:pPr>
    </w:p>
    <w:p w14:paraId="5BBC76EA" w14:textId="77777777" w:rsidR="00BF4F0F" w:rsidRDefault="00BF4F0F"/>
    <w:sectPr w:rsidR="00BF4F0F">
      <w:headerReference w:type="even"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ECF5" w14:textId="77777777" w:rsidR="003A545F" w:rsidRDefault="003A545F" w:rsidP="00452622">
      <w:r>
        <w:separator/>
      </w:r>
    </w:p>
  </w:endnote>
  <w:endnote w:type="continuationSeparator" w:id="0">
    <w:p w14:paraId="336F6ECD" w14:textId="77777777" w:rsidR="003A545F" w:rsidRDefault="003A545F" w:rsidP="0045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44DD" w14:textId="77777777" w:rsidR="00452622" w:rsidRDefault="00452622">
    <w:pPr>
      <w:pStyle w:val="a6"/>
      <w:spacing w:after="120"/>
      <w:ind w:firstLine="9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4703" w14:textId="77777777" w:rsidR="00452622" w:rsidRDefault="00452622">
    <w:pPr>
      <w:pStyle w:val="a6"/>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46</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7EE8" w14:textId="77777777" w:rsidR="00452622" w:rsidRDefault="00452622">
    <w:pPr>
      <w:pStyle w:val="a6"/>
      <w:spacing w:after="120"/>
      <w:ind w:firstLine="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5F8C" w14:textId="77777777" w:rsidR="003A545F" w:rsidRDefault="003A545F" w:rsidP="00452622">
      <w:r>
        <w:separator/>
      </w:r>
    </w:p>
  </w:footnote>
  <w:footnote w:type="continuationSeparator" w:id="0">
    <w:p w14:paraId="7093E567" w14:textId="77777777" w:rsidR="003A545F" w:rsidRDefault="003A545F" w:rsidP="0045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C34A" w14:textId="77777777" w:rsidR="00452622" w:rsidRDefault="00452622">
    <w:pPr>
      <w:pStyle w:val="a4"/>
      <w:spacing w:after="120"/>
      <w:ind w:firstLine="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31260"/>
    <w:multiLevelType w:val="multilevel"/>
    <w:tmpl w:val="4C3CFC9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615EA6"/>
    <w:multiLevelType w:val="multilevel"/>
    <w:tmpl w:val="F1F4D980"/>
    <w:lvl w:ilvl="0">
      <w:start w:val="1"/>
      <w:numFmt w:val="chineseCountingThousand"/>
      <w:lvlText w:val="%1、"/>
      <w:lvlJc w:val="left"/>
      <w:pPr>
        <w:ind w:left="0" w:firstLine="0"/>
      </w:pPr>
      <w:rPr>
        <w:rFonts w:hint="eastAsia"/>
        <w:b/>
        <w:i w:val="0"/>
        <w:sz w:val="36"/>
      </w:rPr>
    </w:lvl>
    <w:lvl w:ilvl="1">
      <w:start w:val="1"/>
      <w:numFmt w:val="decimal"/>
      <w:isLgl/>
      <w:lvlText w:val="%1.%2"/>
      <w:lvlJc w:val="left"/>
      <w:pPr>
        <w:ind w:left="454" w:hanging="454"/>
      </w:pPr>
      <w:rPr>
        <w:rFonts w:ascii="Times New Roman" w:eastAsia="宋体" w:hAnsi="Times New Roman" w:hint="default"/>
        <w:b/>
        <w:i w:val="0"/>
        <w:sz w:val="32"/>
      </w:rPr>
    </w:lvl>
    <w:lvl w:ilvl="2">
      <w:start w:val="1"/>
      <w:numFmt w:val="decimal"/>
      <w:isLgl/>
      <w:lvlText w:val="%1.%2.%3"/>
      <w:lvlJc w:val="left"/>
      <w:pPr>
        <w:tabs>
          <w:tab w:val="num" w:pos="737"/>
        </w:tabs>
        <w:ind w:left="737" w:hanging="737"/>
      </w:pPr>
      <w:rPr>
        <w:rFonts w:ascii="Times New Roman" w:eastAsia="宋体" w:hAnsi="Times New Roman" w:hint="default"/>
        <w:b/>
        <w:i w:val="0"/>
        <w:sz w:val="30"/>
      </w:rPr>
    </w:lvl>
    <w:lvl w:ilvl="3">
      <w:start w:val="1"/>
      <w:numFmt w:val="chineseCountingThousand"/>
      <w:suff w:val="space"/>
      <w:lvlText w:val="%4、"/>
      <w:lvlJc w:val="left"/>
      <w:pPr>
        <w:ind w:left="1021" w:hanging="1021"/>
      </w:pPr>
      <w:rPr>
        <w:rFonts w:hint="default"/>
        <w:b/>
        <w:i w:val="0"/>
        <w:sz w:val="28"/>
      </w:rPr>
    </w:lvl>
    <w:lvl w:ilvl="4">
      <w:start w:val="1"/>
      <w:numFmt w:val="decimal"/>
      <w:isLgl/>
      <w:lvlText w:val="%1.%2.%3.%4.%5"/>
      <w:lvlJc w:val="left"/>
      <w:pPr>
        <w:ind w:left="992" w:hanging="992"/>
      </w:pPr>
      <w:rPr>
        <w:rFonts w:hint="eastAsia"/>
      </w:rPr>
    </w:lvl>
    <w:lvl w:ilvl="5">
      <w:start w:val="1"/>
      <w:numFmt w:val="decimal"/>
      <w:isLgl/>
      <w:lvlText w:val="%1.%2.%3.%4.%5.%6"/>
      <w:lvlJc w:val="left"/>
      <w:pPr>
        <w:ind w:left="992" w:hanging="992"/>
      </w:pPr>
      <w:rPr>
        <w:rFonts w:hint="eastAsia"/>
      </w:rPr>
    </w:lvl>
    <w:lvl w:ilvl="6">
      <w:start w:val="1"/>
      <w:numFmt w:val="decimal"/>
      <w:lvlText w:val="%1.%2.%3.%4.%5.%6.%7"/>
      <w:lvlJc w:val="left"/>
      <w:pPr>
        <w:ind w:left="992" w:hanging="992"/>
      </w:pPr>
      <w:rPr>
        <w:rFonts w:hint="eastAsia"/>
      </w:rPr>
    </w:lvl>
    <w:lvl w:ilvl="7">
      <w:start w:val="1"/>
      <w:numFmt w:val="decimal"/>
      <w:lvlText w:val="%1.%2.%3.%4.%5.%6.%7.%8"/>
      <w:lvlJc w:val="left"/>
      <w:pPr>
        <w:ind w:left="992" w:hanging="992"/>
      </w:pPr>
      <w:rPr>
        <w:rFonts w:hint="eastAsia"/>
      </w:rPr>
    </w:lvl>
    <w:lvl w:ilvl="8">
      <w:start w:val="1"/>
      <w:numFmt w:val="decimal"/>
      <w:lvlText w:val="%1.%2.%3.%4.%5.%6.%7.%8.%9"/>
      <w:lvlJc w:val="left"/>
      <w:pPr>
        <w:ind w:left="992" w:hanging="99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C"/>
    <w:rsid w:val="00056EA4"/>
    <w:rsid w:val="00107544"/>
    <w:rsid w:val="001C32E1"/>
    <w:rsid w:val="00294D1C"/>
    <w:rsid w:val="003A545F"/>
    <w:rsid w:val="00452622"/>
    <w:rsid w:val="00807241"/>
    <w:rsid w:val="00B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B9BFE"/>
  <w14:defaultImageDpi w14:val="32767"/>
  <w15:chartTrackingRefBased/>
  <w15:docId w15:val="{58912E88-5F06-409B-8678-214A6553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45262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526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452622"/>
    <w:rPr>
      <w:sz w:val="18"/>
      <w:szCs w:val="18"/>
    </w:rPr>
  </w:style>
  <w:style w:type="paragraph" w:styleId="a6">
    <w:name w:val="footer"/>
    <w:basedOn w:val="a"/>
    <w:link w:val="a7"/>
    <w:unhideWhenUsed/>
    <w:rsid w:val="00452622"/>
    <w:pPr>
      <w:tabs>
        <w:tab w:val="center" w:pos="4153"/>
        <w:tab w:val="right" w:pos="8306"/>
      </w:tabs>
      <w:snapToGrid w:val="0"/>
      <w:jc w:val="left"/>
    </w:pPr>
    <w:rPr>
      <w:sz w:val="18"/>
      <w:szCs w:val="18"/>
    </w:rPr>
  </w:style>
  <w:style w:type="character" w:customStyle="1" w:styleId="a7">
    <w:name w:val="页脚 字符"/>
    <w:basedOn w:val="a1"/>
    <w:link w:val="a6"/>
    <w:qFormat/>
    <w:rsid w:val="00452622"/>
    <w:rPr>
      <w:sz w:val="18"/>
      <w:szCs w:val="18"/>
    </w:rPr>
  </w:style>
  <w:style w:type="paragraph" w:customStyle="1" w:styleId="a8">
    <w:name w:val="正文常规"/>
    <w:basedOn w:val="a"/>
    <w:link w:val="Char"/>
    <w:qFormat/>
    <w:rsid w:val="00452622"/>
    <w:pPr>
      <w:spacing w:line="360" w:lineRule="auto"/>
      <w:ind w:firstLineChars="200" w:firstLine="200"/>
    </w:pPr>
    <w:rPr>
      <w:sz w:val="24"/>
    </w:rPr>
  </w:style>
  <w:style w:type="character" w:customStyle="1" w:styleId="Char">
    <w:name w:val="正文常规 Char"/>
    <w:link w:val="a8"/>
    <w:qFormat/>
    <w:rsid w:val="00452622"/>
    <w:rPr>
      <w:rFonts w:ascii="Times New Roman" w:eastAsia="宋体" w:hAnsi="Times New Roman" w:cs="Times New Roman"/>
      <w:sz w:val="24"/>
      <w:szCs w:val="24"/>
    </w:rPr>
  </w:style>
  <w:style w:type="paragraph" w:customStyle="1" w:styleId="a9">
    <w:name w:val="其它"/>
    <w:basedOn w:val="a"/>
    <w:next w:val="a8"/>
    <w:qFormat/>
    <w:rsid w:val="00452622"/>
    <w:pPr>
      <w:spacing w:line="360" w:lineRule="auto"/>
      <w:jc w:val="center"/>
    </w:pPr>
    <w:rPr>
      <w:sz w:val="24"/>
    </w:rPr>
  </w:style>
  <w:style w:type="paragraph" w:customStyle="1" w:styleId="2">
    <w:name w:val="2级标题"/>
    <w:basedOn w:val="a"/>
    <w:next w:val="a9"/>
    <w:qFormat/>
    <w:rsid w:val="00452622"/>
    <w:pPr>
      <w:keepNext/>
      <w:keepLines/>
      <w:numPr>
        <w:ilvl w:val="1"/>
        <w:numId w:val="2"/>
      </w:numPr>
      <w:spacing w:beforeLines="50" w:before="50" w:afterLines="50" w:after="50"/>
      <w:outlineLvl w:val="1"/>
    </w:pPr>
    <w:rPr>
      <w:b/>
      <w:sz w:val="32"/>
    </w:rPr>
  </w:style>
  <w:style w:type="paragraph" w:styleId="a0">
    <w:name w:val="Normal Indent"/>
    <w:basedOn w:val="a"/>
    <w:uiPriority w:val="99"/>
    <w:semiHidden/>
    <w:unhideWhenUsed/>
    <w:rsid w:val="00452622"/>
    <w:pPr>
      <w:ind w:firstLineChars="200" w:firstLine="420"/>
    </w:pPr>
  </w:style>
  <w:style w:type="paragraph" w:customStyle="1" w:styleId="1">
    <w:name w:val="1级标题"/>
    <w:basedOn w:val="a"/>
    <w:next w:val="a8"/>
    <w:qFormat/>
    <w:rsid w:val="00107544"/>
    <w:pPr>
      <w:keepNext/>
      <w:keepLines/>
      <w:numPr>
        <w:numId w:val="2"/>
      </w:numPr>
      <w:spacing w:beforeLines="50" w:before="50" w:afterLines="50" w:after="50"/>
      <w:outlineLvl w:val="0"/>
    </w:pPr>
    <w:rPr>
      <w:b/>
      <w:sz w:val="36"/>
    </w:rPr>
  </w:style>
  <w:style w:type="paragraph" w:customStyle="1" w:styleId="3">
    <w:name w:val="3级标题"/>
    <w:basedOn w:val="a"/>
    <w:next w:val="a8"/>
    <w:qFormat/>
    <w:rsid w:val="00107544"/>
    <w:pPr>
      <w:keepNext/>
      <w:keepLines/>
      <w:tabs>
        <w:tab w:val="left" w:pos="737"/>
      </w:tabs>
      <w:spacing w:beforeLines="50" w:before="50" w:afterLines="50" w:after="50"/>
      <w:ind w:left="737" w:hanging="737"/>
      <w:outlineLvl w:val="2"/>
    </w:pPr>
    <w:rPr>
      <w:rFonts w:eastAsia="仿宋"/>
      <w:b/>
      <w:sz w:val="30"/>
    </w:rPr>
  </w:style>
  <w:style w:type="paragraph" w:customStyle="1" w:styleId="4">
    <w:name w:val="4级标题"/>
    <w:basedOn w:val="a"/>
    <w:next w:val="a8"/>
    <w:qFormat/>
    <w:rsid w:val="00107544"/>
    <w:pPr>
      <w:keepNext/>
      <w:keepLines/>
      <w:numPr>
        <w:ilvl w:val="3"/>
        <w:numId w:val="2"/>
      </w:numPr>
      <w:spacing w:beforeLines="50" w:before="50" w:afterLines="50" w:after="50"/>
      <w:outlineLvl w:val="3"/>
    </w:pPr>
    <w:rPr>
      <w:rFonts w:eastAsia="仿宋"/>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LRZ</cp:lastModifiedBy>
  <cp:revision>5</cp:revision>
  <dcterms:created xsi:type="dcterms:W3CDTF">2023-04-12T09:26:00Z</dcterms:created>
  <dcterms:modified xsi:type="dcterms:W3CDTF">2025-04-30T06:43:00Z</dcterms:modified>
</cp:coreProperties>
</file>